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b w:val="1"/>
          <w:sz w:val="44"/>
          <w:szCs w:val="44"/>
        </w:rPr>
      </w:pPr>
      <w:r w:rsidDel="00000000" w:rsidR="00000000" w:rsidRPr="00000000">
        <w:rPr>
          <w:rFonts w:ascii="Oswald" w:cs="Oswald" w:eastAsia="Oswald" w:hAnsi="Oswald"/>
          <w:b w:val="1"/>
          <w:sz w:val="44"/>
          <w:szCs w:val="44"/>
          <w:rtl w:val="0"/>
        </w:rPr>
        <w:t xml:space="preserve">Program for junior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b w:val="1"/>
          <w:color w:val="990000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b w:val="1"/>
          <w:color w:val="990000"/>
          <w:sz w:val="32"/>
          <w:szCs w:val="32"/>
          <w:rtl w:val="0"/>
        </w:rPr>
        <w:t xml:space="preserve">efterår 2025: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b w:val="1"/>
          <w:color w:val="99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9090"/>
        <w:tblGridChange w:id="0">
          <w:tblGrid>
            <w:gridCol w:w="1215"/>
            <w:gridCol w:w="909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august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(torsdag)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Sommeropstart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 Kridtgraven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“Lær mig at kende”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Bålhygge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september: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Økse, sav + knob og besnøringer 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Økse, sav + knob og besnøringer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Forældremøde fra 19.30 - 20.00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12.-14.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Gruppetur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aflyst pga.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Gruppetur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Bygherre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1138238</wp:posOffset>
                  </wp:positionH>
                  <wp:positionV relativeFrom="paragraph">
                    <wp:posOffset>123825</wp:posOffset>
                  </wp:positionV>
                  <wp:extent cx="881063" cy="88106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881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læs mere om Bygherre-mærket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oktober: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Bygherre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Bygherre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aflyst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pga. efterårsferie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Bygherre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25. - 26.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Junior-overnatning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“Bygherre”-dag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Aflyst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vi puster ud ovenpå en dejlig spejderweekend.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Trangia-champ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122318</wp:posOffset>
                  </wp:positionV>
                  <wp:extent cx="939761" cy="933190"/>
                  <wp:effectExtent b="0" l="0" r="0" t="0"/>
                  <wp:wrapSquare wrapText="bothSides" distB="114300" distT="114300" distL="114300" distR="11430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761" cy="933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læs mere om Trangia Champ-mærket </w:t>
            </w: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Trangia-champ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Trangia-champ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Trangia-champ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(mærke)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december: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Juleløb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efter kort (find julebelysning i Nørrenutten)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aflyst - vi lader op til den kommende tur.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Junior-juletur i skoven.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 søndagsgåtur hvor trangia kommer i brug til at varme kakao eller lignende og vi ledere forbereder lækkerier til dem, når de er tilbage.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Juleafslutning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pakkespil og julelir</w:t>
            </w:r>
          </w:p>
        </w:tc>
      </w:tr>
    </w:tbl>
    <w:p w:rsidR="00000000" w:rsidDel="00000000" w:rsidP="00000000" w:rsidRDefault="00000000" w:rsidRPr="00000000" w14:paraId="00000042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1943100</wp:posOffset>
            </wp:positionH>
            <wp:positionV relativeFrom="paragraph">
              <wp:posOffset>228600</wp:posOffset>
            </wp:positionV>
            <wp:extent cx="2083125" cy="1165928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3125" cy="11659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https://dds.dk/maerke/trangia-champ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ds.dk/maerke/bygherre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